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Young Learners Starter Kit Course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Please complete the form below and return it as an email attachment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"mailto:teachertraining@ihmilano.it"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teachertraining@ihmilano.it</w:t>
      </w:r>
      <w:r>
        <w:rPr/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 xml:space="preserve">  using extra pages if necessary.</w:t>
      </w:r>
    </w:p>
    <w:p>
      <w:pPr>
        <w:pStyle w:val="Normal.0"/>
        <w:widowControl w:val="0"/>
        <w:rPr>
          <w:rFonts w:ascii="Arial" w:cs="Arial" w:hAnsi="Arial" w:eastAsia="Arial"/>
          <w:sz w:val="28"/>
          <w:szCs w:val="28"/>
        </w:rPr>
      </w:pPr>
    </w:p>
    <w:tbl>
      <w:tblPr>
        <w:tblW w:w="81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51"/>
        <w:gridCol w:w="5131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Email address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Fiscal code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Current job title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YL Starter Kit course start date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Previous Teacher Development courses 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EFL qualifications and/or teaching experience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2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Please detail any YL &amp; VYL experience and the ages and contexts of  any YL classes you currently teach or have taught.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Reasons for taking this course and what you think you might gain from it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02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Are there any factors which may affect your ability to complete the course, e.g. holidays, illness, disability?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 organisers reserve the right to cancel courses. Should this be deemed necessary, every attempt will be made to notify course participants in good time.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widowContro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Please note that this course will be held fully online.</w:t>
      </w:r>
    </w:p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widowContro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Participants must have a reliable and sufficiently fast internet connection in order to use the Zoom platform on which the course is delivered. </w:t>
      </w:r>
    </w:p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  <w:r>
        <w:rPr>
          <w:rFonts w:ascii="Calibri" w:cs="Calibri" w:hAnsi="Calibri" w:eastAsia="Calibri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2098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4623434</wp:posOffset>
          </wp:positionH>
          <wp:positionV relativeFrom="page">
            <wp:posOffset>284479</wp:posOffset>
          </wp:positionV>
          <wp:extent cx="2580640" cy="83312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833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-405763</wp:posOffset>
          </wp:positionH>
          <wp:positionV relativeFrom="page">
            <wp:posOffset>9772014</wp:posOffset>
          </wp:positionV>
          <wp:extent cx="8229600" cy="524510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52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